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ОЕКТ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 Р А В И Т Е Л Ь С Т В О   Е В Р Е Й С К О Й   А В Т О Н О М Н О Й   О Б Л А С Т 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z w:val="32"/>
          <w:szCs w:val="32"/>
        </w:rPr>
        <w:t xml:space="preserve">ПОСТАНОВЛЕНИЕ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z w:val="32"/>
          <w:szCs w:val="32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_________________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                              № ________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г. Биробиджан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внесении изменени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и дополнений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остановление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правительства 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15.10.2011 № 393-пп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  <w:br/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региональном государственном контроле (надзоре)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равительство Еврейской автономной области</w:t>
      </w:r>
      <w:r/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ПОСТАНОВЛЯЕТ: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остановление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правительства 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15.10.2011 № 393-пп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региональном государственном контроле (надзоре)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следующие изменения и дополнения: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Положении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региональном государственном контроле (надзоре)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утвержденном вышеуказанным постановлением: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1.1.1. </w:t>
      </w:r>
      <w:r>
        <w:rPr>
          <w:rFonts w:ascii="Times New Roman" w:hAnsi="Times New Roman" w:cs="Times New Roman"/>
          <w:sz w:val="28"/>
          <w:szCs w:val="28"/>
        </w:rPr>
        <w:t xml:space="preserve">Пункт 1.4 </w:t>
      </w:r>
      <w:r>
        <w:rPr>
          <w:rFonts w:ascii="Times New Roman" w:hAnsi="Times New Roman" w:cs="Times New Roman"/>
          <w:sz w:val="28"/>
          <w:szCs w:val="28"/>
        </w:rPr>
        <w:t xml:space="preserve">раздела 1 «Общие положения» изложить в следующей редакции: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Должностными лицами департамента по осуществлению регионального государственного контроля (далее – должностные лица департамента) являются: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заместитель начальника департамента;</w:t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начальник отдела дорожного хозяйства департамента;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консультант отдела дорожного хозяйства департамента;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главный специалист-эксперт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отдела дорожного хозяйства департамента;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ведущий специалист-эксперт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отдела дорожного хозяйства департамента.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Права и обязанности должностных лиц при осуществлении регионального государственного контроля определены статьей 29 Федерального закона от 31.07.2020 № 248-ФЗ «О государственном контроле (надзоре) и муниципальном контроле в Российской Федерации» (далее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Фе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деральный закон).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1.1.2.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5.2 раздела 5 «Досудебный (внесудебный) порядок обжалования решений и действий (бездействия) департамента, а также его должностных лиц»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«Жалоба подлежит рассмотрению в течение двадцати рабочих дней со дня ее регистрации.».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Перечне индикаторов риска нарушения обязательных требований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утвержденном вышеуказанным постановлением: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абзацы третий – пятый признать утратившими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дополнить абзацами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«- выявление в течение </w:t>
      </w:r>
      <w:r>
        <w:rPr>
          <w:rFonts w:ascii="Times New Roman" w:hAnsi="Times New Roman" w:cs="Times New Roman"/>
          <w:sz w:val="28"/>
          <w:szCs w:val="28"/>
        </w:rPr>
        <w:t xml:space="preserve">трех месяцев более пяти фактов несоответствия сведений (информации), полученных от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юридических лиц, индивидуальных предпринимателей и граждан в сфере дорожного хозяйства в части обеспечения сохранн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ости автомобильных дорог общего пользования регионального или межмуниципального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области, информации от органов государственной власти, органов местного самоуправления, из средств массовой информации;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поступление в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в течение двух месяцев подряд более пяти раз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о неудовлетворительных дорожных условия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местах проведения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работ по капитальному ремонту, ремонту и содержанию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автомобильных дорог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регионального или 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межмуниципального значения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Еврейской автономной области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 искусственных дорожных сооружений на них,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местах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</w:t>
      </w:r>
      <w:r>
        <w:rPr>
          <w:rStyle w:val="848"/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римыкания к автомобильным дорогам</w:t>
      </w:r>
      <w:r>
        <w:rPr>
          <w:rStyle w:val="848"/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регионального или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межмуниципального значения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Еврейской автономной области</w:t>
      </w:r>
      <w:r>
        <w:rPr>
          <w:rStyle w:val="848"/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/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 Настоящее постановление вступает в силу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дня его официального опубликования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убернатор облас</w:t>
      </w:r>
      <w:r>
        <w:rPr>
          <w:rFonts w:ascii="Times New Roman" w:hAnsi="Times New Roman" w:cs="Times New Roman"/>
          <w:sz w:val="28"/>
          <w:szCs w:val="28"/>
        </w:rPr>
        <w:t xml:space="preserve">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Р.Э. Гольдштейн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</w:pPr>
    <w:r/>
    <w:r/>
  </w:p>
  <w:p>
    <w:pPr>
      <w:pStyle w:val="8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6"/>
    <w:next w:val="836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7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6"/>
    <w:next w:val="836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7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7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7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7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7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7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7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6"/>
    <w:next w:val="836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7"/>
    <w:link w:val="681"/>
    <w:uiPriority w:val="10"/>
    <w:rPr>
      <w:sz w:val="48"/>
      <w:szCs w:val="48"/>
    </w:rPr>
  </w:style>
  <w:style w:type="paragraph" w:styleId="683">
    <w:name w:val="Subtitle"/>
    <w:basedOn w:val="836"/>
    <w:next w:val="836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7"/>
    <w:link w:val="683"/>
    <w:uiPriority w:val="11"/>
    <w:rPr>
      <w:sz w:val="24"/>
      <w:szCs w:val="24"/>
    </w:rPr>
  </w:style>
  <w:style w:type="paragraph" w:styleId="685">
    <w:name w:val="Quote"/>
    <w:basedOn w:val="836"/>
    <w:next w:val="836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6"/>
    <w:next w:val="836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character" w:styleId="689">
    <w:name w:val="Header Char"/>
    <w:basedOn w:val="837"/>
    <w:link w:val="840"/>
    <w:uiPriority w:val="99"/>
  </w:style>
  <w:style w:type="character" w:styleId="690">
    <w:name w:val="Footer Char"/>
    <w:basedOn w:val="837"/>
    <w:link w:val="842"/>
    <w:uiPriority w:val="99"/>
  </w:style>
  <w:style w:type="paragraph" w:styleId="69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842"/>
    <w:uiPriority w:val="99"/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pPr>
      <w:spacing w:after="160" w:line="256" w:lineRule="auto"/>
    </w:p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Header"/>
    <w:basedOn w:val="836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837"/>
    <w:link w:val="840"/>
    <w:uiPriority w:val="99"/>
  </w:style>
  <w:style w:type="paragraph" w:styleId="842">
    <w:name w:val="Foot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837"/>
    <w:link w:val="842"/>
    <w:uiPriority w:val="99"/>
  </w:style>
  <w:style w:type="paragraph" w:styleId="844">
    <w:name w:val="Balloon Text"/>
    <w:basedOn w:val="836"/>
    <w:link w:val="84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5" w:customStyle="1">
    <w:name w:val="Текст выноски Знак"/>
    <w:basedOn w:val="837"/>
    <w:link w:val="844"/>
    <w:uiPriority w:val="99"/>
    <w:semiHidden/>
    <w:rPr>
      <w:rFonts w:ascii="Tahoma" w:hAnsi="Tahoma" w:cs="Tahoma"/>
      <w:sz w:val="16"/>
      <w:szCs w:val="16"/>
    </w:rPr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table" w:styleId="847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8" w:customStyle="1">
    <w:name w:val="Цветовое выделение для Текст"/>
    <w:qFormat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Завражина Татьяна Александровна</dc:creator>
  <cp:keywords/>
  <dc:description/>
  <cp:revision>82</cp:revision>
  <dcterms:created xsi:type="dcterms:W3CDTF">2020-05-28T01:10:00Z</dcterms:created>
  <dcterms:modified xsi:type="dcterms:W3CDTF">2023-05-04T00:31:12Z</dcterms:modified>
</cp:coreProperties>
</file>